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D7" w:rsidRDefault="00EB19D7">
      <w:pPr>
        <w:jc w:val="center"/>
        <w:rPr>
          <w:sz w:val="2"/>
        </w:rPr>
      </w:pPr>
    </w:p>
    <w:p w:rsidR="00EB19D7" w:rsidRDefault="00EB19D7">
      <w:pPr>
        <w:jc w:val="center"/>
        <w:rPr>
          <w:sz w:val="2"/>
        </w:rPr>
      </w:pPr>
    </w:p>
    <w:p w:rsidR="009861C2" w:rsidRDefault="009861C2" w:rsidP="009861C2">
      <w:pPr>
        <w:ind w:left="3600" w:hanging="3600"/>
        <w:rPr>
          <w:rFonts w:cs="Times New Roman"/>
          <w:b/>
          <w:sz w:val="24"/>
          <w:szCs w:val="24"/>
          <w:u w:val="single"/>
        </w:rPr>
      </w:pPr>
    </w:p>
    <w:p w:rsidR="009861C2" w:rsidRDefault="009861C2" w:rsidP="009861C2">
      <w:pPr>
        <w:ind w:left="3600" w:hanging="3600"/>
        <w:rPr>
          <w:rFonts w:cs="Times New Roman"/>
          <w:b/>
          <w:sz w:val="24"/>
          <w:szCs w:val="24"/>
          <w:u w:val="single"/>
        </w:rPr>
      </w:pPr>
    </w:p>
    <w:p w:rsidR="009861C2" w:rsidRPr="006E760C" w:rsidRDefault="009861C2" w:rsidP="009861C2">
      <w:pPr>
        <w:ind w:left="3600" w:hanging="3600"/>
        <w:rPr>
          <w:rFonts w:cs="Times New Roman"/>
          <w:sz w:val="24"/>
          <w:szCs w:val="24"/>
        </w:rPr>
      </w:pPr>
      <w:r w:rsidRPr="006E760C">
        <w:rPr>
          <w:rFonts w:cs="Times New Roman"/>
          <w:b/>
          <w:sz w:val="24"/>
          <w:szCs w:val="24"/>
          <w:u w:val="single"/>
        </w:rPr>
        <w:t>Terms of Reference:</w:t>
      </w:r>
      <w:r w:rsidRPr="006E760C">
        <w:rPr>
          <w:rFonts w:cs="Times New Roman"/>
          <w:b/>
          <w:sz w:val="24"/>
          <w:szCs w:val="24"/>
        </w:rPr>
        <w:t xml:space="preserve"> </w:t>
      </w:r>
      <w:r w:rsidRPr="006E760C">
        <w:rPr>
          <w:rFonts w:cs="Times New Roman"/>
          <w:b/>
          <w:sz w:val="24"/>
          <w:szCs w:val="24"/>
        </w:rPr>
        <w:tab/>
      </w:r>
      <w:r w:rsidRPr="006E760C">
        <w:rPr>
          <w:rFonts w:cs="Times New Roman"/>
          <w:sz w:val="24"/>
          <w:szCs w:val="24"/>
        </w:rPr>
        <w:t>Special Technical Consultant</w:t>
      </w:r>
      <w:r w:rsidR="005F60B6">
        <w:rPr>
          <w:rFonts w:cs="Times New Roman"/>
          <w:sz w:val="24"/>
          <w:szCs w:val="24"/>
        </w:rPr>
        <w:t>ancy</w:t>
      </w:r>
      <w:r w:rsidRPr="006E760C">
        <w:rPr>
          <w:rFonts w:cs="Times New Roman"/>
          <w:sz w:val="24"/>
          <w:szCs w:val="24"/>
        </w:rPr>
        <w:t xml:space="preserve"> for NCDs</w:t>
      </w:r>
      <w:r>
        <w:rPr>
          <w:rFonts w:cs="Times New Roman"/>
          <w:sz w:val="24"/>
          <w:szCs w:val="24"/>
        </w:rPr>
        <w:t xml:space="preserve"> Prevention &amp; Control</w:t>
      </w:r>
    </w:p>
    <w:p w:rsidR="009861C2" w:rsidRDefault="009861C2" w:rsidP="009861C2">
      <w:pPr>
        <w:rPr>
          <w:rFonts w:cs="Times New Roman"/>
          <w:b/>
          <w:sz w:val="24"/>
          <w:szCs w:val="24"/>
          <w:u w:val="single"/>
        </w:rPr>
      </w:pPr>
    </w:p>
    <w:p w:rsidR="009861C2" w:rsidRPr="006E760C" w:rsidRDefault="009861C2" w:rsidP="009861C2">
      <w:pPr>
        <w:rPr>
          <w:rFonts w:cs="Times New Roman"/>
          <w:sz w:val="24"/>
          <w:szCs w:val="24"/>
        </w:rPr>
      </w:pPr>
      <w:r w:rsidRPr="006E760C">
        <w:rPr>
          <w:rFonts w:cs="Times New Roman"/>
          <w:b/>
          <w:sz w:val="24"/>
          <w:szCs w:val="24"/>
          <w:u w:val="single"/>
        </w:rPr>
        <w:t>Duty Station:</w:t>
      </w:r>
      <w:r w:rsidRPr="006E760C">
        <w:rPr>
          <w:rFonts w:cs="Times New Roman"/>
          <w:b/>
          <w:sz w:val="24"/>
          <w:szCs w:val="24"/>
        </w:rPr>
        <w:t xml:space="preserve"> </w:t>
      </w:r>
      <w:r w:rsidRPr="006E760C">
        <w:rPr>
          <w:rFonts w:cs="Times New Roman"/>
          <w:b/>
          <w:sz w:val="24"/>
          <w:szCs w:val="24"/>
        </w:rPr>
        <w:tab/>
      </w:r>
      <w:r w:rsidRPr="006E760C">
        <w:rPr>
          <w:rFonts w:cs="Times New Roman"/>
          <w:sz w:val="24"/>
          <w:szCs w:val="24"/>
        </w:rPr>
        <w:tab/>
      </w:r>
      <w:r w:rsidRPr="006E760C">
        <w:rPr>
          <w:rFonts w:cs="Times New Roman"/>
          <w:sz w:val="24"/>
          <w:szCs w:val="24"/>
        </w:rPr>
        <w:tab/>
        <w:t>WHO Country Office- Iran</w:t>
      </w:r>
    </w:p>
    <w:p w:rsidR="009861C2" w:rsidRDefault="009861C2" w:rsidP="009861C2">
      <w:pPr>
        <w:rPr>
          <w:rFonts w:cs="Times New Roman"/>
          <w:b/>
          <w:sz w:val="24"/>
          <w:szCs w:val="24"/>
          <w:u w:val="single"/>
        </w:rPr>
      </w:pPr>
    </w:p>
    <w:p w:rsidR="009861C2" w:rsidRPr="006E760C" w:rsidRDefault="009861C2" w:rsidP="009861C2">
      <w:pPr>
        <w:rPr>
          <w:rFonts w:cs="Times New Roman"/>
          <w:sz w:val="24"/>
          <w:szCs w:val="24"/>
        </w:rPr>
      </w:pPr>
      <w:r w:rsidRPr="006E760C">
        <w:rPr>
          <w:rFonts w:cs="Times New Roman"/>
          <w:b/>
          <w:sz w:val="24"/>
          <w:szCs w:val="24"/>
          <w:u w:val="single"/>
        </w:rPr>
        <w:t>Duration:</w:t>
      </w:r>
      <w:r w:rsidRPr="006E760C">
        <w:rPr>
          <w:rFonts w:cs="Times New Roman"/>
          <w:b/>
          <w:sz w:val="24"/>
          <w:szCs w:val="24"/>
        </w:rPr>
        <w:t xml:space="preserve"> </w:t>
      </w:r>
      <w:r w:rsidRPr="006E760C">
        <w:rPr>
          <w:rFonts w:cs="Times New Roman"/>
          <w:b/>
          <w:sz w:val="24"/>
          <w:szCs w:val="24"/>
        </w:rPr>
        <w:tab/>
      </w:r>
      <w:r w:rsidRPr="006E760C">
        <w:rPr>
          <w:rFonts w:cs="Times New Roman"/>
          <w:sz w:val="24"/>
          <w:szCs w:val="24"/>
        </w:rPr>
        <w:tab/>
      </w:r>
      <w:r w:rsidRPr="006E760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E760C">
        <w:rPr>
          <w:rFonts w:cs="Times New Roman"/>
          <w:sz w:val="24"/>
          <w:szCs w:val="24"/>
        </w:rPr>
        <w:t>3 Months (July-September 2016)</w:t>
      </w:r>
    </w:p>
    <w:p w:rsidR="009861C2" w:rsidRPr="006E760C" w:rsidRDefault="009861C2" w:rsidP="009861C2">
      <w:pPr>
        <w:rPr>
          <w:rFonts w:cs="Times New Roman"/>
          <w:sz w:val="24"/>
          <w:szCs w:val="24"/>
        </w:rPr>
      </w:pPr>
    </w:p>
    <w:p w:rsidR="009861C2" w:rsidRPr="006E760C" w:rsidRDefault="009861C2" w:rsidP="009861C2">
      <w:pPr>
        <w:rPr>
          <w:rFonts w:cs="Times New Roman"/>
          <w:b/>
          <w:sz w:val="24"/>
          <w:szCs w:val="24"/>
          <w:u w:val="single"/>
        </w:rPr>
      </w:pPr>
      <w:r w:rsidRPr="006E760C">
        <w:rPr>
          <w:rFonts w:cs="Times New Roman"/>
          <w:b/>
          <w:sz w:val="24"/>
          <w:szCs w:val="24"/>
          <w:u w:val="single"/>
        </w:rPr>
        <w:t>Purpose:</w:t>
      </w:r>
    </w:p>
    <w:p w:rsidR="009861C2" w:rsidRDefault="009861C2" w:rsidP="009861C2">
      <w:pPr>
        <w:rPr>
          <w:rFonts w:cs="Times New Roman"/>
          <w:sz w:val="24"/>
          <w:szCs w:val="24"/>
        </w:rPr>
      </w:pPr>
    </w:p>
    <w:p w:rsidR="009861C2" w:rsidRPr="006E760C" w:rsidRDefault="009861C2" w:rsidP="009861C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Pr="006E760C">
        <w:rPr>
          <w:rFonts w:cs="Times New Roman"/>
          <w:sz w:val="24"/>
          <w:szCs w:val="24"/>
        </w:rPr>
        <w:t xml:space="preserve">WHO Country Office Iran is looking to </w:t>
      </w:r>
      <w:r>
        <w:rPr>
          <w:rFonts w:cs="Times New Roman"/>
          <w:sz w:val="24"/>
          <w:szCs w:val="24"/>
        </w:rPr>
        <w:t>recruit</w:t>
      </w:r>
      <w:r w:rsidRPr="006E760C">
        <w:rPr>
          <w:rFonts w:cs="Times New Roman"/>
          <w:sz w:val="24"/>
          <w:szCs w:val="24"/>
        </w:rPr>
        <w:t xml:space="preserve"> </w:t>
      </w:r>
      <w:r w:rsidR="00E036DF">
        <w:rPr>
          <w:rFonts w:cs="Times New Roman"/>
          <w:sz w:val="24"/>
          <w:szCs w:val="24"/>
        </w:rPr>
        <w:t>a consultant</w:t>
      </w:r>
      <w:r w:rsidRPr="006E760C">
        <w:rPr>
          <w:rFonts w:cs="Times New Roman"/>
          <w:sz w:val="24"/>
          <w:szCs w:val="24"/>
        </w:rPr>
        <w:t xml:space="preserve"> over a three-month period</w:t>
      </w:r>
      <w:r>
        <w:rPr>
          <w:rFonts w:cs="Times New Roman"/>
          <w:sz w:val="24"/>
          <w:szCs w:val="24"/>
        </w:rPr>
        <w:t>,</w:t>
      </w:r>
      <w:r w:rsidRPr="006E760C">
        <w:rPr>
          <w:rFonts w:cs="Times New Roman"/>
          <w:sz w:val="24"/>
          <w:szCs w:val="24"/>
        </w:rPr>
        <w:t xml:space="preserve"> between July-September, 2016</w:t>
      </w:r>
      <w:r>
        <w:rPr>
          <w:rFonts w:cs="Times New Roman"/>
          <w:sz w:val="24"/>
          <w:szCs w:val="24"/>
        </w:rPr>
        <w:t xml:space="preserve">, to be based in the WHO </w:t>
      </w:r>
      <w:r w:rsidRPr="006E760C">
        <w:rPr>
          <w:rFonts w:cs="Times New Roman"/>
          <w:sz w:val="24"/>
          <w:szCs w:val="24"/>
        </w:rPr>
        <w:t>country office in Tehran, Iran.</w:t>
      </w:r>
    </w:p>
    <w:p w:rsidR="009861C2" w:rsidRDefault="009861C2" w:rsidP="009861C2">
      <w:pPr>
        <w:rPr>
          <w:rFonts w:cs="Times New Roman"/>
          <w:sz w:val="24"/>
          <w:szCs w:val="24"/>
        </w:rPr>
      </w:pPr>
    </w:p>
    <w:p w:rsidR="009861C2" w:rsidRPr="006E760C" w:rsidRDefault="009861C2" w:rsidP="009861C2">
      <w:pPr>
        <w:rPr>
          <w:rFonts w:cs="Times New Roman"/>
          <w:sz w:val="24"/>
          <w:szCs w:val="24"/>
        </w:rPr>
      </w:pPr>
      <w:r w:rsidRPr="006E760C">
        <w:rPr>
          <w:rFonts w:cs="Times New Roman"/>
          <w:sz w:val="24"/>
          <w:szCs w:val="24"/>
        </w:rPr>
        <w:t>The consultant is expected to work under the close supervision of the WR</w:t>
      </w:r>
      <w:r w:rsidR="00DD7C54">
        <w:rPr>
          <w:rFonts w:cs="Times New Roman"/>
          <w:sz w:val="24"/>
          <w:szCs w:val="24"/>
        </w:rPr>
        <w:t xml:space="preserve"> </w:t>
      </w:r>
      <w:r w:rsidRPr="006E760C">
        <w:rPr>
          <w:rFonts w:cs="Times New Roman"/>
          <w:sz w:val="24"/>
          <w:szCs w:val="24"/>
        </w:rPr>
        <w:t>Iran</w:t>
      </w:r>
      <w:r w:rsidR="00DD7C54">
        <w:rPr>
          <w:rFonts w:cs="Times New Roman"/>
          <w:sz w:val="24"/>
          <w:szCs w:val="24"/>
        </w:rPr>
        <w:t xml:space="preserve"> and the WHO Regional Office of the Eastern Mediterranean</w:t>
      </w:r>
      <w:r w:rsidRPr="006E760C">
        <w:rPr>
          <w:rFonts w:cs="Times New Roman"/>
          <w:sz w:val="24"/>
          <w:szCs w:val="24"/>
        </w:rPr>
        <w:t xml:space="preserve"> to provide technical assistance and improve the overall performance of the national authorities in the area of NCD Prevention and Reduction of Risk Factors.</w:t>
      </w:r>
    </w:p>
    <w:p w:rsidR="009861C2" w:rsidRPr="006E760C" w:rsidRDefault="009861C2" w:rsidP="009861C2">
      <w:pPr>
        <w:rPr>
          <w:rFonts w:cs="Times New Roman"/>
          <w:sz w:val="24"/>
          <w:szCs w:val="24"/>
        </w:rPr>
      </w:pPr>
    </w:p>
    <w:p w:rsidR="009861C2" w:rsidRPr="001A55DB" w:rsidRDefault="009861C2" w:rsidP="009861C2">
      <w:pPr>
        <w:rPr>
          <w:rFonts w:cs="Times New Roman"/>
          <w:i/>
          <w:sz w:val="24"/>
          <w:szCs w:val="24"/>
        </w:rPr>
      </w:pPr>
      <w:r w:rsidRPr="001A55DB">
        <w:rPr>
          <w:rFonts w:cs="Times New Roman"/>
          <w:i/>
          <w:sz w:val="24"/>
          <w:szCs w:val="24"/>
        </w:rPr>
        <w:t>In particular, the consultant is expected to perform the specific duties:</w:t>
      </w:r>
    </w:p>
    <w:p w:rsidR="009861C2" w:rsidRPr="006E760C" w:rsidRDefault="009861C2" w:rsidP="009861C2">
      <w:pPr>
        <w:rPr>
          <w:rFonts w:cs="Times New Roman"/>
          <w:sz w:val="24"/>
          <w:szCs w:val="24"/>
        </w:rPr>
      </w:pPr>
    </w:p>
    <w:p w:rsidR="009861C2" w:rsidRPr="006E760C" w:rsidRDefault="005F60B6" w:rsidP="009861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/>
          <w:sz w:val="24"/>
          <w:szCs w:val="24"/>
        </w:rPr>
      </w:pPr>
      <w:r>
        <w:rPr>
          <w:rFonts w:ascii="Times New Roman" w:eastAsia="ArialUnicodeMS" w:hAnsi="Times New Roman"/>
          <w:sz w:val="24"/>
          <w:szCs w:val="24"/>
        </w:rPr>
        <w:t>Strengthen</w:t>
      </w:r>
      <w:r w:rsidR="009861C2" w:rsidRPr="006E760C">
        <w:rPr>
          <w:rFonts w:ascii="Times New Roman" w:eastAsia="ArialUnicodeMS" w:hAnsi="Times New Roman"/>
          <w:sz w:val="24"/>
          <w:szCs w:val="24"/>
        </w:rPr>
        <w:t xml:space="preserve"> the country’s capacity to develop national multi-sectorial policies and plans and implement interventions to prevent and control NCDs and their risk factors in line with the Regional Framework for Action </w:t>
      </w:r>
    </w:p>
    <w:p w:rsidR="009861C2" w:rsidRPr="006E760C" w:rsidRDefault="009861C2" w:rsidP="009861C2">
      <w:pPr>
        <w:autoSpaceDE w:val="0"/>
        <w:autoSpaceDN w:val="0"/>
        <w:adjustRightInd w:val="0"/>
        <w:rPr>
          <w:rFonts w:eastAsia="ArialUnicodeMS" w:cs="Times New Roman"/>
          <w:sz w:val="24"/>
          <w:szCs w:val="24"/>
        </w:rPr>
      </w:pPr>
    </w:p>
    <w:p w:rsidR="009861C2" w:rsidRPr="006E760C" w:rsidRDefault="009861C2" w:rsidP="009861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/>
          <w:sz w:val="24"/>
          <w:szCs w:val="24"/>
        </w:rPr>
      </w:pPr>
      <w:r>
        <w:rPr>
          <w:rFonts w:ascii="Times New Roman" w:eastAsia="ArialUnicodeMS" w:hAnsi="Times New Roman"/>
          <w:sz w:val="24"/>
          <w:szCs w:val="24"/>
        </w:rPr>
        <w:t>P</w:t>
      </w:r>
      <w:r w:rsidRPr="006E760C">
        <w:rPr>
          <w:rFonts w:ascii="Times New Roman" w:eastAsia="ArialUnicodeMS" w:hAnsi="Times New Roman"/>
          <w:sz w:val="24"/>
          <w:szCs w:val="24"/>
        </w:rPr>
        <w:t>rovide planning, coordination, technical and managerial support to the Ministry of H</w:t>
      </w:r>
      <w:r w:rsidR="00250010">
        <w:rPr>
          <w:rFonts w:ascii="Times New Roman" w:eastAsia="ArialUnicodeMS" w:hAnsi="Times New Roman"/>
          <w:sz w:val="24"/>
          <w:szCs w:val="24"/>
        </w:rPr>
        <w:t>ealth in collaborative program</w:t>
      </w:r>
      <w:bookmarkStart w:id="0" w:name="_GoBack"/>
      <w:bookmarkEnd w:id="0"/>
      <w:r w:rsidRPr="006E760C">
        <w:rPr>
          <w:rFonts w:ascii="Times New Roman" w:eastAsia="ArialUnicodeMS" w:hAnsi="Times New Roman"/>
          <w:sz w:val="24"/>
          <w:szCs w:val="24"/>
        </w:rPr>
        <w:t xml:space="preserve"> areas of Noncommunicable diseases (NCDs) and their risk factors with specific focus on: </w:t>
      </w:r>
      <w:r w:rsidR="00DD7C54">
        <w:rPr>
          <w:rFonts w:ascii="Times New Roman" w:eastAsia="ArialUnicodeMS" w:hAnsi="Times New Roman"/>
          <w:sz w:val="24"/>
          <w:szCs w:val="24"/>
        </w:rPr>
        <w:t xml:space="preserve">Tobacco, </w:t>
      </w:r>
      <w:r w:rsidRPr="006E760C">
        <w:rPr>
          <w:rFonts w:ascii="Times New Roman" w:eastAsia="ArialUnicodeMS" w:hAnsi="Times New Roman"/>
          <w:sz w:val="24"/>
          <w:szCs w:val="24"/>
        </w:rPr>
        <w:t>Nutrition, Diet and Physical Inactivity</w:t>
      </w:r>
    </w:p>
    <w:p w:rsidR="009861C2" w:rsidRPr="006E760C" w:rsidRDefault="009861C2" w:rsidP="009861C2">
      <w:pPr>
        <w:pStyle w:val="ListParagraph"/>
        <w:spacing w:after="0" w:line="240" w:lineRule="auto"/>
        <w:rPr>
          <w:rFonts w:ascii="Times New Roman" w:eastAsia="ArialUnicodeMS" w:hAnsi="Times New Roman"/>
          <w:sz w:val="24"/>
          <w:szCs w:val="24"/>
        </w:rPr>
      </w:pPr>
    </w:p>
    <w:p w:rsidR="009861C2" w:rsidRDefault="005F60B6" w:rsidP="009861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/>
          <w:sz w:val="24"/>
          <w:szCs w:val="24"/>
        </w:rPr>
      </w:pPr>
      <w:r>
        <w:rPr>
          <w:rFonts w:ascii="Times New Roman" w:eastAsia="ArialUnicodeMS" w:hAnsi="Times New Roman"/>
          <w:sz w:val="24"/>
          <w:szCs w:val="24"/>
        </w:rPr>
        <w:t>Conduct in country missions</w:t>
      </w:r>
      <w:r w:rsidR="009861C2" w:rsidRPr="006E760C">
        <w:rPr>
          <w:rFonts w:ascii="Times New Roman" w:eastAsia="ArialUnicodeMS" w:hAnsi="Times New Roman"/>
          <w:sz w:val="24"/>
          <w:szCs w:val="24"/>
        </w:rPr>
        <w:t xml:space="preserve"> with WR a</w:t>
      </w:r>
      <w:r>
        <w:rPr>
          <w:rFonts w:ascii="Times New Roman" w:eastAsia="ArialUnicodeMS" w:hAnsi="Times New Roman"/>
          <w:sz w:val="24"/>
          <w:szCs w:val="24"/>
        </w:rPr>
        <w:t xml:space="preserve">s well as </w:t>
      </w:r>
      <w:r w:rsidR="009861C2" w:rsidRPr="006E760C">
        <w:rPr>
          <w:rFonts w:ascii="Times New Roman" w:eastAsia="ArialUnicodeMS" w:hAnsi="Times New Roman"/>
          <w:sz w:val="24"/>
          <w:szCs w:val="24"/>
        </w:rPr>
        <w:t xml:space="preserve">facilitate technical exchange and discussions between nationals on issues related to </w:t>
      </w:r>
      <w:r w:rsidR="009C2257">
        <w:rPr>
          <w:rFonts w:ascii="Times New Roman" w:eastAsia="ArialUnicodeMS" w:hAnsi="Times New Roman"/>
          <w:sz w:val="24"/>
          <w:szCs w:val="24"/>
        </w:rPr>
        <w:t xml:space="preserve">NCD prevention </w:t>
      </w:r>
      <w:r w:rsidR="00E036DF">
        <w:rPr>
          <w:rFonts w:ascii="Times New Roman" w:eastAsia="ArialUnicodeMS" w:hAnsi="Times New Roman"/>
          <w:sz w:val="24"/>
          <w:szCs w:val="24"/>
        </w:rPr>
        <w:t>and</w:t>
      </w:r>
      <w:r w:rsidR="009C2257">
        <w:rPr>
          <w:rFonts w:ascii="Times New Roman" w:eastAsia="ArialUnicodeMS" w:hAnsi="Times New Roman"/>
          <w:sz w:val="24"/>
          <w:szCs w:val="24"/>
        </w:rPr>
        <w:t xml:space="preserve"> control</w:t>
      </w:r>
    </w:p>
    <w:p w:rsidR="009861C2" w:rsidRPr="001A55DB" w:rsidRDefault="009861C2" w:rsidP="009861C2">
      <w:pPr>
        <w:pStyle w:val="ListParagraph"/>
        <w:rPr>
          <w:rFonts w:ascii="Times New Roman" w:eastAsia="ArialUnicodeMS" w:hAnsi="Times New Roman"/>
          <w:sz w:val="24"/>
          <w:szCs w:val="24"/>
        </w:rPr>
      </w:pPr>
    </w:p>
    <w:p w:rsidR="009861C2" w:rsidRPr="006E760C" w:rsidRDefault="009861C2" w:rsidP="009861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/>
          <w:sz w:val="24"/>
          <w:szCs w:val="24"/>
        </w:rPr>
      </w:pPr>
      <w:r w:rsidRPr="006E760C">
        <w:rPr>
          <w:rFonts w:ascii="Times New Roman" w:eastAsia="ArialUnicodeMS" w:hAnsi="Times New Roman"/>
          <w:sz w:val="24"/>
          <w:szCs w:val="24"/>
        </w:rPr>
        <w:t>Ensure timely preparation of related technical briefs</w:t>
      </w:r>
      <w:r w:rsidR="00E036DF">
        <w:rPr>
          <w:rFonts w:ascii="Times New Roman" w:eastAsia="ArialUnicodeMS" w:hAnsi="Times New Roman"/>
          <w:sz w:val="24"/>
          <w:szCs w:val="24"/>
        </w:rPr>
        <w:t>,</w:t>
      </w:r>
      <w:r w:rsidRPr="006E760C">
        <w:rPr>
          <w:rFonts w:ascii="Times New Roman" w:eastAsia="ArialUnicodeMS" w:hAnsi="Times New Roman"/>
          <w:sz w:val="24"/>
          <w:szCs w:val="24"/>
        </w:rPr>
        <w:t xml:space="preserve"> </w:t>
      </w:r>
      <w:r w:rsidR="00E036DF">
        <w:rPr>
          <w:rFonts w:ascii="Times New Roman" w:eastAsia="ArialUnicodeMS" w:hAnsi="Times New Roman"/>
          <w:sz w:val="24"/>
          <w:szCs w:val="24"/>
        </w:rPr>
        <w:t>background</w:t>
      </w:r>
      <w:r w:rsidRPr="006E760C">
        <w:rPr>
          <w:rFonts w:ascii="Times New Roman" w:eastAsia="ArialUnicodeMS" w:hAnsi="Times New Roman"/>
          <w:sz w:val="24"/>
          <w:szCs w:val="24"/>
        </w:rPr>
        <w:t xml:space="preserve"> reports, presentations, </w:t>
      </w:r>
      <w:proofErr w:type="spellStart"/>
      <w:r w:rsidRPr="006E760C">
        <w:rPr>
          <w:rFonts w:ascii="Times New Roman" w:eastAsia="ArialUnicodeMS" w:hAnsi="Times New Roman"/>
          <w:sz w:val="24"/>
          <w:szCs w:val="24"/>
        </w:rPr>
        <w:t>etc</w:t>
      </w:r>
      <w:proofErr w:type="spellEnd"/>
    </w:p>
    <w:p w:rsidR="009861C2" w:rsidRDefault="009861C2" w:rsidP="009861C2">
      <w:pPr>
        <w:rPr>
          <w:rFonts w:cs="Times New Roman"/>
          <w:sz w:val="24"/>
          <w:szCs w:val="24"/>
        </w:rPr>
      </w:pPr>
    </w:p>
    <w:p w:rsidR="009861C2" w:rsidRDefault="009861C2" w:rsidP="009861C2">
      <w:pPr>
        <w:rPr>
          <w:rFonts w:cs="Times New Roman"/>
          <w:b/>
          <w:sz w:val="24"/>
          <w:szCs w:val="24"/>
          <w:u w:val="single"/>
        </w:rPr>
      </w:pPr>
      <w:r w:rsidRPr="001A55DB">
        <w:rPr>
          <w:rFonts w:cs="Times New Roman"/>
          <w:b/>
          <w:sz w:val="24"/>
          <w:szCs w:val="24"/>
          <w:u w:val="single"/>
        </w:rPr>
        <w:t>Expected Deliverables:</w:t>
      </w:r>
    </w:p>
    <w:p w:rsidR="009861C2" w:rsidRPr="001A55DB" w:rsidRDefault="009861C2" w:rsidP="009861C2">
      <w:pPr>
        <w:rPr>
          <w:rFonts w:cs="Times New Roman"/>
          <w:b/>
          <w:sz w:val="24"/>
          <w:szCs w:val="24"/>
          <w:u w:val="single"/>
        </w:rPr>
      </w:pPr>
    </w:p>
    <w:p w:rsidR="009861C2" w:rsidRDefault="009C2257" w:rsidP="009861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assist in developing </w:t>
      </w:r>
      <w:r w:rsidR="009861C2" w:rsidRPr="001A55DB">
        <w:rPr>
          <w:rFonts w:ascii="Times New Roman" w:hAnsi="Times New Roman"/>
          <w:sz w:val="24"/>
          <w:szCs w:val="24"/>
        </w:rPr>
        <w:t>national policy instruments</w:t>
      </w:r>
      <w:r w:rsidR="00E036DF">
        <w:rPr>
          <w:rFonts w:ascii="Times New Roman" w:hAnsi="Times New Roman"/>
          <w:sz w:val="24"/>
          <w:szCs w:val="24"/>
        </w:rPr>
        <w:t xml:space="preserve"> (with national counter</w:t>
      </w:r>
      <w:r>
        <w:rPr>
          <w:rFonts w:ascii="Times New Roman" w:hAnsi="Times New Roman"/>
          <w:sz w:val="24"/>
          <w:szCs w:val="24"/>
        </w:rPr>
        <w:t>parts)</w:t>
      </w:r>
      <w:r w:rsidR="009861C2" w:rsidRPr="001A55DB">
        <w:rPr>
          <w:rFonts w:ascii="Times New Roman" w:hAnsi="Times New Roman"/>
          <w:sz w:val="24"/>
          <w:szCs w:val="24"/>
        </w:rPr>
        <w:t xml:space="preserve"> in various sectors, including legislative and financial tools, to ensure availability and affordability of healthy foods and physical activity opportunities</w:t>
      </w:r>
    </w:p>
    <w:p w:rsidR="009861C2" w:rsidRDefault="009861C2" w:rsidP="009861C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861C2" w:rsidRDefault="009C2257" w:rsidP="009861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detailed technical report outlining main tasks implemented during the STC assignment</w:t>
      </w:r>
    </w:p>
    <w:p w:rsidR="009861C2" w:rsidRPr="001A55DB" w:rsidRDefault="009861C2" w:rsidP="009861C2">
      <w:pPr>
        <w:pStyle w:val="ListParagraph"/>
        <w:rPr>
          <w:rFonts w:ascii="Times New Roman" w:hAnsi="Times New Roman"/>
          <w:sz w:val="24"/>
          <w:szCs w:val="24"/>
        </w:rPr>
      </w:pPr>
    </w:p>
    <w:p w:rsidR="00FD033A" w:rsidRDefault="00FD033A"/>
    <w:sectPr w:rsidR="00FD033A" w:rsidSect="009861C2">
      <w:headerReference w:type="default" r:id="rId8"/>
      <w:pgSz w:w="11907" w:h="16840" w:code="9"/>
      <w:pgMar w:top="1296" w:right="1296" w:bottom="1296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20" w:rsidRDefault="00E93920">
      <w:r>
        <w:separator/>
      </w:r>
    </w:p>
  </w:endnote>
  <w:endnote w:type="continuationSeparator" w:id="0">
    <w:p w:rsidR="00E93920" w:rsidRDefault="00E9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20" w:rsidRDefault="00E93920">
      <w:r>
        <w:separator/>
      </w:r>
    </w:p>
  </w:footnote>
  <w:footnote w:type="continuationSeparator" w:id="0">
    <w:p w:rsidR="00E93920" w:rsidRDefault="00E9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Layout w:type="fixed"/>
      <w:tblLook w:val="0000" w:firstRow="0" w:lastRow="0" w:firstColumn="0" w:lastColumn="0" w:noHBand="0" w:noVBand="0"/>
    </w:tblPr>
    <w:tblGrid>
      <w:gridCol w:w="3794"/>
      <w:gridCol w:w="425"/>
      <w:gridCol w:w="2652"/>
      <w:gridCol w:w="4152"/>
    </w:tblGrid>
    <w:tr w:rsidR="006726D7" w:rsidTr="006726D7">
      <w:trPr>
        <w:trHeight w:val="1840"/>
      </w:trPr>
      <w:tc>
        <w:tcPr>
          <w:tcW w:w="3794" w:type="dxa"/>
          <w:vAlign w:val="center"/>
        </w:tcPr>
        <w:p w:rsidR="006726D7" w:rsidRDefault="009861C2" w:rsidP="006726D7">
          <w:pPr>
            <w:framePr w:hSpace="180" w:wrap="around" w:vAnchor="text" w:hAnchor="page" w:x="549" w:y="1"/>
            <w:jc w:val="center"/>
          </w:pPr>
          <w:r>
            <w:drawing>
              <wp:inline distT="0" distB="0" distL="0" distR="0">
                <wp:extent cx="2272665" cy="839470"/>
                <wp:effectExtent l="0" t="0" r="0" b="0"/>
                <wp:docPr id="1" name="Picture 1" descr="HEA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266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6726D7" w:rsidRDefault="006726D7" w:rsidP="006726D7">
          <w:pPr>
            <w:framePr w:hSpace="180" w:wrap="around" w:vAnchor="text" w:hAnchor="page" w:x="549" w:y="1"/>
            <w:jc w:val="center"/>
          </w:pPr>
        </w:p>
      </w:tc>
      <w:tc>
        <w:tcPr>
          <w:tcW w:w="2652" w:type="dxa"/>
          <w:vAlign w:val="center"/>
        </w:tcPr>
        <w:p w:rsidR="006726D7" w:rsidRDefault="009861C2" w:rsidP="006726D7">
          <w:pPr>
            <w:framePr w:hSpace="180" w:wrap="around" w:vAnchor="text" w:hAnchor="page" w:x="549" w:y="1"/>
            <w:jc w:val="center"/>
          </w:pPr>
          <w:r>
            <w:drawing>
              <wp:inline distT="0" distB="0" distL="0" distR="0">
                <wp:extent cx="682625" cy="600710"/>
                <wp:effectExtent l="0" t="0" r="3175" b="8890"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dxa"/>
          <w:vAlign w:val="center"/>
        </w:tcPr>
        <w:p w:rsidR="006726D7" w:rsidRDefault="009861C2" w:rsidP="006726D7">
          <w:pPr>
            <w:framePr w:hSpace="180" w:wrap="around" w:vAnchor="text" w:hAnchor="page" w:x="549" w:y="1"/>
            <w:jc w:val="center"/>
          </w:pPr>
          <w:r>
            <w:drawing>
              <wp:inline distT="0" distB="0" distL="0" distR="0">
                <wp:extent cx="2497455" cy="1030605"/>
                <wp:effectExtent l="0" t="0" r="0" b="0"/>
                <wp:docPr id="3" name="Picture 3" descr="HEAD-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AD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9D7" w:rsidRDefault="00EB19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5CCC"/>
    <w:multiLevelType w:val="hybridMultilevel"/>
    <w:tmpl w:val="CF102264"/>
    <w:lvl w:ilvl="0" w:tplc="4B78AF98">
      <w:numFmt w:val="bullet"/>
      <w:lvlText w:val="-"/>
      <w:lvlJc w:val="left"/>
      <w:pPr>
        <w:ind w:left="360" w:hanging="360"/>
      </w:pPr>
      <w:rPr>
        <w:rFonts w:ascii="ArialUnicodeMS" w:eastAsia="ArialUnicodeMS" w:hAnsiTheme="minorHAnsi" w:cs="ArialUnicodeMS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7"/>
    <w:rsid w:val="002350DF"/>
    <w:rsid w:val="00250010"/>
    <w:rsid w:val="002D2173"/>
    <w:rsid w:val="003E572C"/>
    <w:rsid w:val="003F72A4"/>
    <w:rsid w:val="004058F7"/>
    <w:rsid w:val="00420C11"/>
    <w:rsid w:val="005172DF"/>
    <w:rsid w:val="005F60B6"/>
    <w:rsid w:val="006726D7"/>
    <w:rsid w:val="007354D0"/>
    <w:rsid w:val="008377DD"/>
    <w:rsid w:val="008426D0"/>
    <w:rsid w:val="009861C2"/>
    <w:rsid w:val="009C2257"/>
    <w:rsid w:val="00B41EB5"/>
    <w:rsid w:val="00C07181"/>
    <w:rsid w:val="00C57CF3"/>
    <w:rsid w:val="00DD7C54"/>
    <w:rsid w:val="00E036DF"/>
    <w:rsid w:val="00E41E1D"/>
    <w:rsid w:val="00E93920"/>
    <w:rsid w:val="00EB19D7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Haettenschweiler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jc w:val="right"/>
    </w:pPr>
    <w:rPr>
      <w:rFonts w:ascii="Haettenschweiler" w:hAnsi="Haettenschweiler"/>
      <w:spacing w:val="10"/>
      <w:sz w:val="22"/>
      <w:szCs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861C2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rsid w:val="005F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0B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Haettenschweiler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jc w:val="right"/>
    </w:pPr>
    <w:rPr>
      <w:rFonts w:ascii="Haettenschweiler" w:hAnsi="Haettenschweiler"/>
      <w:spacing w:val="10"/>
      <w:sz w:val="22"/>
      <w:szCs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861C2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rsid w:val="005F6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0B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KOBEISSI, Loulou</dc:creator>
  <cp:lastModifiedBy>HAMMERICH, Asmus</cp:lastModifiedBy>
  <cp:revision>5</cp:revision>
  <cp:lastPrinted>2016-06-02T13:21:00Z</cp:lastPrinted>
  <dcterms:created xsi:type="dcterms:W3CDTF">2016-06-02T13:05:00Z</dcterms:created>
  <dcterms:modified xsi:type="dcterms:W3CDTF">2016-06-08T06:02:00Z</dcterms:modified>
</cp:coreProperties>
</file>